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63A6" w14:textId="23C5A0FD" w:rsidR="008F2FA4" w:rsidRPr="008F2FA4" w:rsidRDefault="008F2FA4" w:rsidP="008F2FA4">
      <w:pPr>
        <w:ind w:left="-284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4E2BEF6" wp14:editId="490210D7">
            <wp:simplePos x="0" y="0"/>
            <wp:positionH relativeFrom="margin">
              <wp:posOffset>-443865</wp:posOffset>
            </wp:positionH>
            <wp:positionV relativeFrom="margin">
              <wp:posOffset>256540</wp:posOffset>
            </wp:positionV>
            <wp:extent cx="944880" cy="94488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centr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2C5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B6E4E61" wp14:editId="745182AC">
            <wp:simplePos x="0" y="0"/>
            <wp:positionH relativeFrom="column">
              <wp:posOffset>4815840</wp:posOffset>
            </wp:positionH>
            <wp:positionV relativeFrom="paragraph">
              <wp:posOffset>0</wp:posOffset>
            </wp:positionV>
            <wp:extent cx="1211580" cy="1557020"/>
            <wp:effectExtent l="0" t="0" r="762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's Hope Cup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BC4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</w:p>
    <w:p w14:paraId="1411A8DF" w14:textId="683E18C3" w:rsidR="008F2FA4" w:rsidRDefault="00DA0E70" w:rsidP="008F2FA4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0BC4">
        <w:rPr>
          <w:rFonts w:ascii="Times New Roman" w:hAnsi="Times New Roman" w:cs="Times New Roman"/>
          <w:b/>
          <w:sz w:val="48"/>
          <w:szCs w:val="48"/>
        </w:rPr>
        <w:t>Julia’s Hope Cup</w:t>
      </w:r>
      <w:r w:rsidR="008F2FA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726B">
        <w:rPr>
          <w:rFonts w:ascii="Times New Roman" w:hAnsi="Times New Roman" w:cs="Times New Roman"/>
          <w:b/>
          <w:sz w:val="48"/>
          <w:szCs w:val="48"/>
        </w:rPr>
        <w:t>20</w:t>
      </w:r>
      <w:r w:rsidR="00D405B3">
        <w:rPr>
          <w:rFonts w:ascii="Times New Roman" w:hAnsi="Times New Roman" w:cs="Times New Roman"/>
          <w:b/>
          <w:sz w:val="48"/>
          <w:szCs w:val="48"/>
        </w:rPr>
        <w:t>20</w:t>
      </w:r>
    </w:p>
    <w:p w14:paraId="079F4134" w14:textId="2623B8FE" w:rsidR="008F2FA4" w:rsidRPr="008F2FA4" w:rsidRDefault="002114ED" w:rsidP="008F2FA4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2336" behindDoc="1" locked="0" layoutInCell="1" allowOverlap="1" wp14:anchorId="62F001C4" wp14:editId="591A4445">
            <wp:simplePos x="0" y="0"/>
            <wp:positionH relativeFrom="column">
              <wp:posOffset>3764280</wp:posOffset>
            </wp:positionH>
            <wp:positionV relativeFrom="paragraph">
              <wp:posOffset>1003300</wp:posOffset>
            </wp:positionV>
            <wp:extent cx="1775460" cy="48582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CU-2017Logo_CMYK (00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485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FA4">
        <w:rPr>
          <w:rFonts w:ascii="Times New Roman" w:hAnsi="Times New Roman" w:cs="Times New Roman"/>
          <w:b/>
          <w:sz w:val="48"/>
          <w:szCs w:val="48"/>
        </w:rPr>
        <w:t>KIDS MINI TOURNEY</w:t>
      </w:r>
      <w:r w:rsidR="0001726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B5ACE">
        <w:rPr>
          <w:rFonts w:ascii="Times New Roman" w:hAnsi="Times New Roman" w:cs="Times New Roman"/>
          <w:b/>
          <w:sz w:val="48"/>
          <w:szCs w:val="48"/>
        </w:rPr>
        <w:t>PLEDGE SHEE</w:t>
      </w:r>
      <w:r w:rsidR="008F2FA4">
        <w:rPr>
          <w:rFonts w:ascii="Times New Roman" w:hAnsi="Times New Roman" w:cs="Times New Roman"/>
          <w:b/>
          <w:sz w:val="48"/>
          <w:szCs w:val="48"/>
        </w:rPr>
        <w:t>T</w:t>
      </w:r>
      <w:r w:rsidR="008F2FA4">
        <w:rPr>
          <w:rFonts w:ascii="Times New Roman" w:hAnsi="Times New Roman" w:cs="Times New Roman"/>
          <w:b/>
          <w:sz w:val="48"/>
          <w:szCs w:val="48"/>
        </w:rPr>
        <w:br/>
      </w:r>
    </w:p>
    <w:p w14:paraId="0C8B1BDD" w14:textId="6F763D8A" w:rsidR="008F2FA4" w:rsidRDefault="008F2FA4" w:rsidP="008F2FA4">
      <w:pPr>
        <w:ind w:left="-426" w:right="-285"/>
        <w:contextualSpacing/>
        <w:rPr>
          <w:rFonts w:ascii="Times New Roman" w:hAnsi="Times New Roman" w:cs="Times New Roman"/>
          <w:i/>
        </w:rPr>
      </w:pPr>
    </w:p>
    <w:p w14:paraId="5E8AE7AA" w14:textId="7AA91D47" w:rsidR="008F2FA4" w:rsidRPr="002114ED" w:rsidRDefault="008F2FA4" w:rsidP="002114ED">
      <w:pPr>
        <w:ind w:left="-426" w:right="-285"/>
        <w:contextualSpacing/>
        <w:jc w:val="center"/>
        <w:rPr>
          <w:rFonts w:ascii="Times New Roman" w:hAnsi="Times New Roman" w:cs="Times New Roman"/>
          <w:sz w:val="40"/>
        </w:rPr>
      </w:pPr>
      <w:r w:rsidRPr="002114ED">
        <w:rPr>
          <w:rFonts w:ascii="Times New Roman" w:hAnsi="Times New Roman" w:cs="Times New Roman"/>
          <w:sz w:val="40"/>
        </w:rPr>
        <w:t xml:space="preserve">This year we welcome our friends at </w:t>
      </w:r>
      <w:r w:rsidR="002114ED" w:rsidRPr="002114ED">
        <w:rPr>
          <w:rFonts w:ascii="Times New Roman" w:hAnsi="Times New Roman" w:cs="Times New Roman"/>
          <w:sz w:val="40"/>
        </w:rPr>
        <w:t xml:space="preserve">                                     to Julia’s Hope Cup. PenFinancial has committed to matching each $25 kids mini tourney registration fee!</w:t>
      </w:r>
    </w:p>
    <w:p w14:paraId="44D51851" w14:textId="77777777" w:rsidR="002114ED" w:rsidRPr="002114ED" w:rsidRDefault="002114ED" w:rsidP="002114ED">
      <w:pPr>
        <w:ind w:left="-426" w:right="-285"/>
        <w:contextualSpacing/>
        <w:jc w:val="center"/>
        <w:rPr>
          <w:rFonts w:ascii="Times New Roman" w:hAnsi="Times New Roman" w:cs="Times New Roman"/>
          <w:i/>
          <w:sz w:val="40"/>
        </w:rPr>
      </w:pPr>
    </w:p>
    <w:p w14:paraId="6CC6DA22" w14:textId="77777777" w:rsidR="002114ED" w:rsidRPr="008F2FA4" w:rsidRDefault="002114ED" w:rsidP="002114ED">
      <w:pPr>
        <w:ind w:left="-426" w:right="-285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4CDA">
        <w:rPr>
          <w:rFonts w:ascii="Times New Roman" w:hAnsi="Times New Roman" w:cs="Times New Roman"/>
          <w:b/>
          <w:i/>
          <w:sz w:val="32"/>
          <w:szCs w:val="32"/>
        </w:rPr>
        <w:t>All donations received go directly to support the Hope Centre.</w:t>
      </w:r>
    </w:p>
    <w:p w14:paraId="37A062AC" w14:textId="0EFF4958" w:rsidR="008F2FA4" w:rsidRDefault="008F2FA4" w:rsidP="008F2FA4">
      <w:pPr>
        <w:ind w:left="-426" w:right="-285"/>
        <w:contextualSpacing/>
        <w:rPr>
          <w:rFonts w:ascii="Times New Roman" w:hAnsi="Times New Roman" w:cs="Times New Roman"/>
          <w:i/>
        </w:rPr>
      </w:pPr>
    </w:p>
    <w:p w14:paraId="04B24694" w14:textId="7D3A10B8" w:rsidR="00DA0E70" w:rsidRDefault="0093662E" w:rsidP="008F2FA4">
      <w:pPr>
        <w:ind w:left="-426" w:right="-285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Dear Sir or Madam,</w:t>
      </w:r>
    </w:p>
    <w:p w14:paraId="0B747AAE" w14:textId="5189726A" w:rsidR="008F2FA4" w:rsidRPr="008F2FA4" w:rsidRDefault="0093662E" w:rsidP="008F2FA4">
      <w:pPr>
        <w:ind w:left="-426" w:right="-426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Thank you for your pledge to help ______________</w:t>
      </w:r>
      <w:r w:rsidR="0001726B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______ participate in this year’s Julia’s Hope Cup.  Your pledge contributes to the cost to enter the Juli</w:t>
      </w:r>
      <w:r w:rsidR="0001726B">
        <w:rPr>
          <w:rFonts w:ascii="Times New Roman" w:hAnsi="Times New Roman" w:cs="Times New Roman"/>
          <w:i/>
        </w:rPr>
        <w:t xml:space="preserve">a’s Hope Cup hockey tournament on Feb </w:t>
      </w:r>
      <w:r w:rsidR="009C4CDA">
        <w:rPr>
          <w:rFonts w:ascii="Times New Roman" w:hAnsi="Times New Roman" w:cs="Times New Roman"/>
          <w:i/>
        </w:rPr>
        <w:t>1</w:t>
      </w:r>
      <w:r w:rsidR="00D405B3">
        <w:rPr>
          <w:rFonts w:ascii="Times New Roman" w:hAnsi="Times New Roman" w:cs="Times New Roman"/>
          <w:i/>
        </w:rPr>
        <w:t>5</w:t>
      </w:r>
      <w:r w:rsidR="0001726B" w:rsidRPr="0001726B">
        <w:rPr>
          <w:rFonts w:ascii="Times New Roman" w:hAnsi="Times New Roman" w:cs="Times New Roman"/>
          <w:i/>
          <w:vertAlign w:val="superscript"/>
        </w:rPr>
        <w:t>th</w:t>
      </w:r>
      <w:r w:rsidR="00D405B3">
        <w:rPr>
          <w:rFonts w:ascii="Times New Roman" w:hAnsi="Times New Roman" w:cs="Times New Roman"/>
          <w:i/>
        </w:rPr>
        <w:t>, 2020</w:t>
      </w:r>
      <w:r w:rsidR="0001726B">
        <w:rPr>
          <w:rFonts w:ascii="Times New Roman" w:hAnsi="Times New Roman" w:cs="Times New Roman"/>
          <w:i/>
        </w:rPr>
        <w:t>.</w:t>
      </w:r>
      <w:r w:rsidR="008F2FA4">
        <w:rPr>
          <w:rFonts w:ascii="Times New Roman" w:hAnsi="Times New Roman" w:cs="Times New Roman"/>
          <w:i/>
        </w:rPr>
        <w:br/>
      </w:r>
    </w:p>
    <w:p w14:paraId="2E3F3B9A" w14:textId="45EC1DC9" w:rsidR="00DA0E70" w:rsidRPr="008F2FA4" w:rsidRDefault="00DA0E70" w:rsidP="008F2FA4">
      <w:pPr>
        <w:ind w:left="-426" w:right="-285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2FA4">
        <w:rPr>
          <w:rFonts w:ascii="Times New Roman" w:hAnsi="Times New Roman" w:cs="Times New Roman"/>
          <w:b/>
          <w:i/>
          <w:sz w:val="36"/>
          <w:szCs w:val="36"/>
        </w:rPr>
        <w:t>Thank you very much for your support.</w:t>
      </w:r>
    </w:p>
    <w:p w14:paraId="4ADE421C" w14:textId="676C6A89" w:rsidR="00DA0BC4" w:rsidRDefault="002114ED" w:rsidP="00DA0BC4">
      <w:pPr>
        <w:ind w:right="-285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AD7E37C" wp14:editId="02DBD2E9">
            <wp:simplePos x="0" y="0"/>
            <wp:positionH relativeFrom="column">
              <wp:posOffset>2042160</wp:posOffset>
            </wp:positionH>
            <wp:positionV relativeFrom="paragraph">
              <wp:posOffset>3603625</wp:posOffset>
            </wp:positionV>
            <wp:extent cx="1722120" cy="1722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ly-Local-Kids---PCU-TLK-Seal_PMS (00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1"/>
        <w:gridCol w:w="6242"/>
        <w:gridCol w:w="1417"/>
      </w:tblGrid>
      <w:tr w:rsidR="00A31FA8" w14:paraId="5E7F30E3" w14:textId="77777777" w:rsidTr="00A31FA8">
        <w:tc>
          <w:tcPr>
            <w:tcW w:w="2831" w:type="dxa"/>
          </w:tcPr>
          <w:p w14:paraId="15F78A9E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6242" w:type="dxa"/>
          </w:tcPr>
          <w:p w14:paraId="548D8B57" w14:textId="1E8A3CA6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1417" w:type="dxa"/>
          </w:tcPr>
          <w:p w14:paraId="64C46C64" w14:textId="77777777" w:rsidR="00A31FA8" w:rsidRPr="0001726B" w:rsidRDefault="00A31FA8" w:rsidP="0001726B">
            <w:pPr>
              <w:tabs>
                <w:tab w:val="left" w:pos="1593"/>
              </w:tabs>
              <w:ind w:left="175" w:right="-108" w:hanging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OUN</w:t>
            </w:r>
            <w:r w:rsidRPr="0001726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2114ED" w14:paraId="62588274" w14:textId="77777777" w:rsidTr="00A57724">
        <w:tc>
          <w:tcPr>
            <w:tcW w:w="10490" w:type="dxa"/>
            <w:gridSpan w:val="3"/>
          </w:tcPr>
          <w:p w14:paraId="66DA5E17" w14:textId="58B0FCD1" w:rsidR="002114ED" w:rsidRPr="002114ED" w:rsidRDefault="002114ED" w:rsidP="002114ED">
            <w:pPr>
              <w:ind w:right="-285"/>
              <w:contextualSpacing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2114ED">
              <w:rPr>
                <w:rFonts w:ascii="Times New Roman" w:hAnsi="Times New Roman" w:cs="Times New Roman"/>
                <w:b/>
                <w:sz w:val="52"/>
                <w:szCs w:val="56"/>
              </w:rPr>
              <w:t>PenFinancial Truly Local Kids Pledge</w:t>
            </w:r>
            <w:r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    </w:t>
            </w:r>
            <w:r w:rsidRPr="002114ED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$25</w:t>
            </w:r>
          </w:p>
        </w:tc>
      </w:tr>
      <w:tr w:rsidR="00A31FA8" w14:paraId="6851FB46" w14:textId="77777777" w:rsidTr="00A31FA8">
        <w:tc>
          <w:tcPr>
            <w:tcW w:w="2831" w:type="dxa"/>
          </w:tcPr>
          <w:p w14:paraId="78917DC5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0092E269" w14:textId="1BC2DADB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2E17F656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2B505990" w14:textId="77777777" w:rsidTr="00A31FA8">
        <w:tc>
          <w:tcPr>
            <w:tcW w:w="2831" w:type="dxa"/>
          </w:tcPr>
          <w:p w14:paraId="2C218D3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1E32BABE" w14:textId="56D1E6D2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048988C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20A9CB72" w14:textId="77777777" w:rsidTr="00A31FA8">
        <w:tc>
          <w:tcPr>
            <w:tcW w:w="2831" w:type="dxa"/>
          </w:tcPr>
          <w:p w14:paraId="4488B00B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4AD681D1" w14:textId="3AA25D6C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69709FA7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0FC1197E" w14:textId="77777777" w:rsidTr="00A31FA8">
        <w:tc>
          <w:tcPr>
            <w:tcW w:w="2831" w:type="dxa"/>
          </w:tcPr>
          <w:p w14:paraId="2CEE9EF8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59555FAB" w14:textId="02906435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39BC8182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57CA7B52" w14:textId="77777777" w:rsidTr="00A31FA8">
        <w:tc>
          <w:tcPr>
            <w:tcW w:w="2831" w:type="dxa"/>
          </w:tcPr>
          <w:p w14:paraId="7DFBB24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3BF2BD16" w14:textId="79E19C65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1CC1F46B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27C499B8" w14:textId="77777777" w:rsidTr="00A31FA8">
        <w:tc>
          <w:tcPr>
            <w:tcW w:w="2831" w:type="dxa"/>
          </w:tcPr>
          <w:p w14:paraId="0DE9D97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5F47D064" w14:textId="3FF6501E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1B1FA333" w14:textId="77777777" w:rsidR="00A31FA8" w:rsidRPr="0001726B" w:rsidRDefault="00A31FA8" w:rsidP="00DA0BC4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  <w:tr w:rsidR="00A31FA8" w14:paraId="6C29547F" w14:textId="77777777" w:rsidTr="00A31FA8">
        <w:tc>
          <w:tcPr>
            <w:tcW w:w="2831" w:type="dxa"/>
          </w:tcPr>
          <w:p w14:paraId="3C49F88B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6242" w:type="dxa"/>
          </w:tcPr>
          <w:p w14:paraId="7CD0B805" w14:textId="3F75A5D0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1417" w:type="dxa"/>
          </w:tcPr>
          <w:p w14:paraId="59CEC35B" w14:textId="77777777" w:rsidR="00A31FA8" w:rsidRPr="0001726B" w:rsidRDefault="00A31FA8" w:rsidP="0093662E">
            <w:pPr>
              <w:ind w:right="-285"/>
              <w:contextualSpacing/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</w:tr>
    </w:tbl>
    <w:p w14:paraId="53508C04" w14:textId="5EEBAF3A" w:rsidR="008F2FA4" w:rsidRDefault="008F2FA4" w:rsidP="0093662E">
      <w:pPr>
        <w:ind w:right="-285"/>
        <w:contextualSpacing/>
        <w:rPr>
          <w:rFonts w:ascii="Times New Roman" w:hAnsi="Times New Roman" w:cs="Times New Roman"/>
          <w:i/>
        </w:rPr>
      </w:pPr>
    </w:p>
    <w:p w14:paraId="191A8EBB" w14:textId="48AF4A17" w:rsidR="00DA0E70" w:rsidRPr="0093662E" w:rsidRDefault="00DA0E70" w:rsidP="008F2FA4">
      <w:pPr>
        <w:ind w:right="-285" w:hanging="567"/>
        <w:contextualSpacing/>
        <w:rPr>
          <w:rFonts w:ascii="Times New Roman" w:hAnsi="Times New Roman" w:cs="Times New Roman"/>
          <w:sz w:val="16"/>
          <w:szCs w:val="16"/>
        </w:rPr>
      </w:pPr>
      <w:r w:rsidRPr="0093662E">
        <w:rPr>
          <w:rFonts w:ascii="Times New Roman" w:hAnsi="Times New Roman" w:cs="Times New Roman"/>
          <w:sz w:val="16"/>
          <w:szCs w:val="16"/>
        </w:rPr>
        <w:t>The Hope Centre</w:t>
      </w:r>
      <w:r w:rsidR="008F2FA4">
        <w:rPr>
          <w:rFonts w:ascii="Times New Roman" w:hAnsi="Times New Roman" w:cs="Times New Roman"/>
          <w:sz w:val="16"/>
          <w:szCs w:val="16"/>
        </w:rPr>
        <w:t xml:space="preserve">: </w:t>
      </w:r>
      <w:r w:rsidRPr="0093662E">
        <w:rPr>
          <w:rFonts w:ascii="Times New Roman" w:hAnsi="Times New Roman" w:cs="Times New Roman"/>
          <w:sz w:val="16"/>
          <w:szCs w:val="16"/>
        </w:rPr>
        <w:t>570 King St, Welland, ON L3B 3L2</w:t>
      </w:r>
      <w:r w:rsidR="0093662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C4CDA">
        <w:rPr>
          <w:rFonts w:ascii="Times New Roman" w:hAnsi="Times New Roman" w:cs="Times New Roman"/>
          <w:sz w:val="16"/>
          <w:szCs w:val="16"/>
        </w:rPr>
        <w:t xml:space="preserve"> </w:t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Pr="0093662E">
        <w:rPr>
          <w:rFonts w:ascii="Times New Roman" w:hAnsi="Times New Roman" w:cs="Times New Roman"/>
          <w:sz w:val="16"/>
          <w:szCs w:val="16"/>
        </w:rPr>
        <w:t>Phone:  905-788-0748   Fax:  905-788-0748</w:t>
      </w:r>
    </w:p>
    <w:p w14:paraId="2B3CCB4D" w14:textId="46DC48FC" w:rsidR="008F2FA4" w:rsidRDefault="00DA0E70" w:rsidP="008F2FA4">
      <w:pPr>
        <w:ind w:right="-285" w:hanging="567"/>
        <w:contextualSpacing/>
        <w:rPr>
          <w:rFonts w:ascii="Times New Roman" w:hAnsi="Times New Roman" w:cs="Times New Roman"/>
          <w:sz w:val="16"/>
          <w:szCs w:val="16"/>
        </w:rPr>
      </w:pPr>
      <w:r w:rsidRPr="0093662E">
        <w:rPr>
          <w:rFonts w:ascii="Times New Roman" w:hAnsi="Times New Roman" w:cs="Times New Roman"/>
          <w:sz w:val="16"/>
          <w:szCs w:val="16"/>
        </w:rPr>
        <w:t xml:space="preserve">Email: </w:t>
      </w:r>
      <w:r w:rsidR="008F2FA4">
        <w:rPr>
          <w:rFonts w:ascii="Times New Roman" w:hAnsi="Times New Roman" w:cs="Times New Roman"/>
          <w:sz w:val="16"/>
          <w:szCs w:val="16"/>
        </w:rPr>
        <w:t>Shannon at</w:t>
      </w:r>
      <w:r w:rsidRPr="0093662E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="008F2FA4" w:rsidRPr="009C73B8">
          <w:rPr>
            <w:rStyle w:val="Hyperlink"/>
            <w:rFonts w:ascii="Times New Roman" w:hAnsi="Times New Roman" w:cs="Times New Roman"/>
            <w:sz w:val="16"/>
            <w:szCs w:val="16"/>
          </w:rPr>
          <w:t>smunro@thehopecentre.net</w:t>
        </w:r>
      </w:hyperlink>
      <w:r w:rsidR="0093662E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2AE26CA2" w14:textId="6FEA68FB" w:rsidR="00DA0E70" w:rsidRPr="0093662E" w:rsidRDefault="00DA0E70" w:rsidP="008F2FA4">
      <w:pPr>
        <w:ind w:right="-285" w:hanging="567"/>
        <w:contextualSpacing/>
        <w:rPr>
          <w:rFonts w:ascii="Times New Roman" w:hAnsi="Times New Roman" w:cs="Times New Roman"/>
          <w:sz w:val="16"/>
          <w:szCs w:val="16"/>
        </w:rPr>
      </w:pPr>
      <w:r w:rsidRPr="0093662E">
        <w:rPr>
          <w:rFonts w:ascii="Times New Roman" w:hAnsi="Times New Roman" w:cs="Times New Roman"/>
          <w:sz w:val="16"/>
          <w:szCs w:val="16"/>
        </w:rPr>
        <w:t xml:space="preserve">Web:  </w:t>
      </w:r>
      <w:hyperlink r:id="rId9" w:history="1">
        <w:r w:rsidRPr="0093662E">
          <w:rPr>
            <w:rStyle w:val="Hyperlink"/>
            <w:rFonts w:ascii="Times New Roman" w:hAnsi="Times New Roman" w:cs="Times New Roman"/>
            <w:sz w:val="16"/>
            <w:szCs w:val="16"/>
          </w:rPr>
          <w:t>www.thehopecentre.net</w:t>
        </w:r>
      </w:hyperlink>
      <w:r w:rsidR="0093662E">
        <w:rPr>
          <w:rFonts w:ascii="Times New Roman" w:hAnsi="Times New Roman" w:cs="Times New Roman"/>
          <w:sz w:val="16"/>
          <w:szCs w:val="16"/>
        </w:rPr>
        <w:t xml:space="preserve">      </w:t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="008F2FA4">
        <w:rPr>
          <w:rFonts w:ascii="Times New Roman" w:hAnsi="Times New Roman" w:cs="Times New Roman"/>
          <w:sz w:val="16"/>
          <w:szCs w:val="16"/>
        </w:rPr>
        <w:tab/>
      </w:r>
      <w:r w:rsidRPr="0093662E">
        <w:rPr>
          <w:rFonts w:ascii="Times New Roman" w:hAnsi="Times New Roman" w:cs="Times New Roman"/>
          <w:sz w:val="16"/>
          <w:szCs w:val="16"/>
        </w:rPr>
        <w:t>Charitable Registration No. 11929 0591 RT0001</w:t>
      </w:r>
    </w:p>
    <w:sectPr w:rsidR="00DA0E70" w:rsidRPr="0093662E" w:rsidSect="00DA0BC4">
      <w:type w:val="continuous"/>
      <w:pgSz w:w="12240" w:h="15840"/>
      <w:pgMar w:top="568" w:right="1183" w:bottom="851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70"/>
    <w:rsid w:val="0001726B"/>
    <w:rsid w:val="0005492E"/>
    <w:rsid w:val="001B5ACE"/>
    <w:rsid w:val="002114ED"/>
    <w:rsid w:val="0075233A"/>
    <w:rsid w:val="008F2FA4"/>
    <w:rsid w:val="0093662E"/>
    <w:rsid w:val="00960846"/>
    <w:rsid w:val="009C4CDA"/>
    <w:rsid w:val="00A31FA8"/>
    <w:rsid w:val="00AB17AE"/>
    <w:rsid w:val="00BF1B17"/>
    <w:rsid w:val="00CD12FB"/>
    <w:rsid w:val="00D405B3"/>
    <w:rsid w:val="00DA0BC4"/>
    <w:rsid w:val="00D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BD5BD"/>
  <w14:defaultImageDpi w14:val="300"/>
  <w15:docId w15:val="{C46D784B-CCE6-4997-9BD4-420A80E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nro@thehopecentre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hehopecent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Turner</dc:creator>
  <cp:keywords/>
  <dc:description/>
  <cp:lastModifiedBy>Shannon Munro</cp:lastModifiedBy>
  <cp:revision>5</cp:revision>
  <cp:lastPrinted>2020-01-06T20:57:00Z</cp:lastPrinted>
  <dcterms:created xsi:type="dcterms:W3CDTF">2019-01-13T00:13:00Z</dcterms:created>
  <dcterms:modified xsi:type="dcterms:W3CDTF">2020-01-14T16:59:00Z</dcterms:modified>
</cp:coreProperties>
</file>